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Приложение № 2</w:t>
        <w:br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к Приказу № ОД-82 от 26.07.2018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64" w:lineRule="auto"/>
        <w:ind w:left="2760" w:right="0" w:hanging="238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Форма информационной справки о бенефециарных владельцах Заявителя/Исполнителя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Первый вариант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ООО/АО/ЗАО/ПАО «»</w:t>
        <w:br/>
        <w:t>ОГРН: 1111111111111, ИНН: 1111111111, КПП: 111111111</w:t>
        <w:br/>
        <w:t>Расчетный счет: 11111111111111111111 в Банке «Банк»,</w:t>
        <w:br/>
        <w:t>БИК 111111111, к/с 11111111111111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Директору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Фонда развития промышленности б/н / №111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от..2018г.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Информационная справка</w:t>
        <w:br/>
        <w:t>о бенефициарных владельцах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Физическим лицом, которое, в конечном счете, прямо или косвенно (через третьих лиц) владеет ООО/АО/ЗАО/ПАО «» 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1. Иванов Иван Иванович,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995" w:val="left"/>
        </w:tabs>
        <w:bidi w:val="0"/>
        <w:spacing w:before="0" w:after="0" w:line="240" w:lineRule="auto"/>
        <w:ind w:left="3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Гражданин</w:t>
        <w:tab/>
        <w:t>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589" w:val="left"/>
        </w:tabs>
        <w:bidi w:val="0"/>
        <w:spacing w:before="0" w:after="1640" w:line="240" w:lineRule="auto"/>
        <w:ind w:left="3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Страна постоянного местопребывания -, Доля участия в капитале -</w:t>
        <w:tab/>
        <w:t>%,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296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Физические лица, которые не являются бенефициарными владельцами, суммарно владеют</w:t>
        <w:tab/>
        <w:t>% (менее 25%) доли в уставном капитале.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84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Публично-правовые образования суммарно владеют </w:t>
        <w:tab/>
        <w:t>% доли в уставном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капитале.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323" w:val="left"/>
        </w:tabs>
        <w:bidi w:val="0"/>
        <w:spacing w:before="0" w:after="26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210" w:right="754" w:bottom="1210" w:left="1685" w:header="782" w:footer="782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Исполнительный орган</w:t>
        <w:tab/>
        <w:t>Подпись, печать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Второй вариант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(в случае, если Заявитель является государственной корпорацией или организацией, в которой Российская Федерация, субъекты Российской Федерации либо муниципальные образования имеют более 50 процентов акций (долей) в капитале).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ООО/АО/ЗАО/ПАО «»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ОГРН: 1111111111111, ИНН: 1111111111, КПП: 111111111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Расчетный счет: 11111111111111111111 в Банке «Банк»,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БИК 111111111, к/с 11111111111111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Директору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Фонда развития промышленности б/н / №111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от..2018г.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Информационная справка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о бенефициарных владельцах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90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Настоящим сообщаем, что собственником ООО/АО/ЗАО/ПАО «» является Российская Федерация в лице (Федерального агентства по управлению государственным имуществом, и т.д.), в косвенно владеет</w:t>
        <w:tab/>
        <w:t>% (более 50%) доли 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уставном капитале.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Бенефициарные владельцы отсутствуют / Идентификация бенефициарных владельцев не проводится.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206" w:right="754" w:bottom="1206" w:left="1685" w:header="778" w:footer="778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4462780</wp:posOffset>
                </wp:positionH>
                <wp:positionV relativeFrom="paragraph">
                  <wp:posOffset>12700</wp:posOffset>
                </wp:positionV>
                <wp:extent cx="1188720" cy="18923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Подпись, печать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1.40000000000003pt;margin-top:1.pt;width:93.600000000000009pt;height:14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Подпись, печать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>Исполнительный орган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Третий вариант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(в случае, если Заявитель является эмитентом ценных бумаг, допущенных к организованным торгам, и раскрывает информацию на сайте Интерфакс </w:t>
      </w:r>
      <w:r>
        <w:fldChar w:fldCharType="begin"/>
      </w:r>
      <w:r>
        <w:rPr/>
        <w:instrText> HYPERLINK "http://www.e-disclosure.ru/"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</w:rPr>
        <w:t>(</w:t>
      </w:r>
      <w:r>
        <w:rPr>
          <w:color w:val="0066CC"/>
          <w:spacing w:val="0"/>
          <w:w w:val="100"/>
          <w:position w:val="0"/>
          <w:sz w:val="24"/>
          <w:szCs w:val="24"/>
          <w:u w:val="single"/>
        </w:rPr>
        <w:t>http://www.e-disclosure.ru/</w:t>
      </w:r>
      <w:r>
        <w:rPr>
          <w:color w:val="000000"/>
          <w:spacing w:val="0"/>
          <w:w w:val="100"/>
          <w:position w:val="0"/>
          <w:sz w:val="24"/>
          <w:szCs w:val="24"/>
        </w:rPr>
        <w:t>)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и Московской биржи </w:t>
      </w:r>
      <w:r>
        <w:fldChar w:fldCharType="begin"/>
      </w:r>
      <w:r>
        <w:rPr/>
        <w:instrText> HYPERLINK "https://www.moex.com/"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</w:rPr>
        <w:t>(</w:t>
      </w:r>
      <w:r>
        <w:rPr>
          <w:color w:val="0066CC"/>
          <w:spacing w:val="0"/>
          <w:w w:val="100"/>
          <w:position w:val="0"/>
          <w:sz w:val="24"/>
          <w:szCs w:val="24"/>
          <w:u w:val="single"/>
        </w:rPr>
        <w:t>https://www.moex.com/</w:t>
      </w:r>
      <w:r>
        <w:rPr>
          <w:color w:val="000000"/>
          <w:spacing w:val="0"/>
          <w:w w:val="100"/>
          <w:position w:val="0"/>
          <w:sz w:val="24"/>
          <w:szCs w:val="24"/>
        </w:rPr>
        <w:t>)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; </w:t>
      </w:r>
      <w:r>
        <w:rPr>
          <w:color w:val="000000"/>
          <w:spacing w:val="0"/>
          <w:w w:val="100"/>
          <w:position w:val="0"/>
          <w:sz w:val="24"/>
          <w:szCs w:val="24"/>
        </w:rPr>
        <w:t>дочерним или контролируемым обществом иностранных организаций, ценные бумаги которых прошли процедуру листинга на иностранной бирже, входящей в перечень, утвержденный Банком России, либо раскрывающими информацию о владельцах на общедоступных ресурсах на ином основании).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ООО/АО/ЗАО/ПАО «»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ОГРН: 1111111111111, ИНН: 1111111111, КПП: 111111111</w:t>
        <w:br/>
        <w:t>Расчетный счет: 11111111111111111111 в Банке «Банк»,</w:t>
        <w:br/>
        <w:t>БИК 111111111, к/с 11111111111111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Директору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Фонда развития промышленности б/н / №111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от..2018г.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Информационная справка</w:t>
        <w:br/>
        <w:t>о бенефициарных владельцах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Настоящим сообщаем, что ООО/АО/ЗАО/ПАО «» является эмитентом ценных бумаг, допущенных к организованным торгам, и раскрывает информацию на сайте Интерфакс </w:t>
      </w:r>
      <w:r>
        <w:rPr>
          <w:color w:val="000000"/>
          <w:spacing w:val="0"/>
          <w:w w:val="100"/>
          <w:position w:val="0"/>
          <w:sz w:val="24"/>
          <w:szCs w:val="24"/>
        </w:rPr>
        <w:t>(</w:t>
      </w:r>
      <w:r>
        <w:fldChar w:fldCharType="begin"/>
      </w:r>
      <w:r>
        <w:rPr/>
        <w:instrText> HYPERLINK "http://www.e-disclosure.ru/"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</w:rPr>
        <w:t>http://www.e-disclosure.ru/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)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и Московской биржи </w:t>
      </w:r>
      <w:r>
        <w:fldChar w:fldCharType="begin"/>
      </w:r>
      <w:r>
        <w:rPr/>
        <w:instrText> HYPERLINK "https://www.moex.com/"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</w:rPr>
        <w:t>(</w:t>
      </w:r>
      <w:r>
        <w:rPr>
          <w:color w:val="0066CC"/>
          <w:spacing w:val="0"/>
          <w:w w:val="100"/>
          <w:position w:val="0"/>
          <w:sz w:val="24"/>
          <w:szCs w:val="24"/>
          <w:u w:val="single"/>
        </w:rPr>
        <w:t>https://www.moex.com/</w:t>
      </w:r>
      <w:r>
        <w:rPr>
          <w:color w:val="000000"/>
          <w:spacing w:val="0"/>
          <w:w w:val="100"/>
          <w:position w:val="0"/>
          <w:sz w:val="24"/>
          <w:szCs w:val="24"/>
        </w:rPr>
        <w:t>)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>/ дочерним или контролируемым обществом иностранной организации , ценные бумаги которых прошли процедуру листинга на иностранной бирже, входящей в перечень, утвержденный Банком России, либо раскрывающими информацию о владельцах на общедоступных ресурсах на ином основании.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Бенефициарные владельцы отсутствуют / Идентификация бенефициарных владельцев не проводится.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210" w:right="754" w:bottom="1210" w:left="1680" w:header="782" w:footer="782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4462780</wp:posOffset>
                </wp:positionH>
                <wp:positionV relativeFrom="paragraph">
                  <wp:posOffset>12700</wp:posOffset>
                </wp:positionV>
                <wp:extent cx="1188720" cy="18923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Подпись, печать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51.40000000000003pt;margin-top:1.pt;width:93.600000000000009pt;height:14.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Подпись, печать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>Исполнительный орган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Четвертый вариант </w:t>
      </w:r>
      <w:r>
        <w:rPr>
          <w:color w:val="000000"/>
          <w:spacing w:val="0"/>
          <w:w w:val="100"/>
          <w:position w:val="0"/>
          <w:sz w:val="24"/>
          <w:szCs w:val="24"/>
        </w:rPr>
        <w:t>(в случае, если Заявитель является дочерним обществом иностранных структур, организационная форма которых не предусматривает наличия бенефициарного владельца).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ООО/АО/ЗАО/ПАО «»</w:t>
        <w:br/>
        <w:t>ОГРН: 1111111111111, ИНН: 1111111111, КПП: 111111111</w:t>
        <w:br/>
        <w:t>Расчетный счет: 11111111111111111111 в Банке «Банк»,</w:t>
        <w:br/>
        <w:t>БИК 111111111, к/с 11111111111111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Директору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Фонда развития промышленности б/н / №111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от..2018г.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Информационная справка</w:t>
        <w:br/>
        <w:t>о бенефициарных владельцах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Настоящим сообщаем, что </w:t>
      </w:r>
      <w:r>
        <w:rPr>
          <w:smallCaps/>
          <w:color w:val="000000"/>
          <w:spacing w:val="0"/>
          <w:w w:val="100"/>
          <w:position w:val="0"/>
          <w:sz w:val="24"/>
          <w:szCs w:val="24"/>
        </w:rPr>
        <w:t>ООО/Ао/ЗаО/ПАО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«» является дочерним обществом иностранной структуры, организационная форма которой не предусматривает наличия бенефициарного владельца.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Бенефициарные владельцы отсутствуют / Идентификация бенефициарных владельцев не проводится.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323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Исполнительный орган</w:t>
        <w:tab/>
        <w:t>Подпись, печать</w:t>
      </w:r>
    </w:p>
    <w:sectPr>
      <w:footnotePr>
        <w:pos w:val="pageBottom"/>
        <w:numFmt w:val="decimal"/>
        <w:numRestart w:val="continuous"/>
      </w:footnotePr>
      <w:pgSz w:w="11900" w:h="16840"/>
      <w:pgMar w:top="1210" w:right="754" w:bottom="1210" w:left="1680" w:header="782" w:footer="78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Кондратьева Милана Анатольевна</dc:creator>
  <cp:keywords/>
</cp:coreProperties>
</file>